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ECCF" w14:textId="68223085" w:rsidR="00CD7E2C" w:rsidRDefault="001C4E89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51595" wp14:editId="54EECC58">
                <wp:simplePos x="0" y="0"/>
                <wp:positionH relativeFrom="column">
                  <wp:posOffset>3159760</wp:posOffset>
                </wp:positionH>
                <wp:positionV relativeFrom="paragraph">
                  <wp:posOffset>-675640</wp:posOffset>
                </wp:positionV>
                <wp:extent cx="0" cy="10033000"/>
                <wp:effectExtent l="0" t="0" r="0" b="0"/>
                <wp:wrapNone/>
                <wp:docPr id="4915610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C6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8.8pt;margin-top:-53.2pt;width:0;height:7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" strokeweight="1pt">
                <v:stroke dashstyle="1 1" endcap="round"/>
              </v:shape>
            </w:pict>
          </mc:Fallback>
        </mc:AlternateContent>
      </w:r>
      <w:r w:rsidR="00CD7E2C">
        <w:rPr>
          <w:rFonts w:ascii="Times New Roman" w:hAnsi="Times New Roman"/>
          <w:sz w:val="22"/>
        </w:rPr>
        <w:t>Custom Mix Swine Feed</w:t>
      </w:r>
    </w:p>
    <w:p w14:paraId="25B8A90D" w14:textId="77777777" w:rsidR="00CD7E2C" w:rsidRDefault="00CD7E2C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383A281F" w14:textId="77777777" w:rsidR="00CD7E2C" w:rsidRPr="00142184" w:rsidRDefault="00CD7E2C">
      <w:pPr>
        <w:ind w:right="720"/>
        <w:rPr>
          <w:sz w:val="16"/>
          <w:szCs w:val="16"/>
        </w:rPr>
      </w:pPr>
    </w:p>
    <w:p w14:paraId="2A220348" w14:textId="77777777" w:rsidR="00CD7E2C" w:rsidRDefault="00CD7E2C">
      <w:pPr>
        <w:pStyle w:val="Heading2"/>
        <w:ind w:right="720"/>
      </w:pPr>
      <w:r>
        <w:rPr>
          <w:sz w:val="18"/>
        </w:rPr>
        <w:t>Active Drug Ingredients:</w:t>
      </w:r>
      <w:r>
        <w:t xml:space="preserve"> CARBADOX and PYRANTEL TARTRATE.</w:t>
      </w:r>
    </w:p>
    <w:p w14:paraId="75E4A8B6" w14:textId="77777777" w:rsidR="00D33501" w:rsidRPr="00D33501" w:rsidRDefault="00D33501" w:rsidP="00D33501">
      <w:r>
        <w:t>Use Level</w:t>
      </w:r>
      <w:r>
        <w:tab/>
      </w:r>
      <w:r>
        <w:tab/>
        <w:t>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CD7E2C" w14:paraId="1832F937" w14:textId="77777777">
        <w:tc>
          <w:tcPr>
            <w:tcW w:w="1782" w:type="dxa"/>
          </w:tcPr>
          <w:p w14:paraId="602939DD" w14:textId="77777777" w:rsidR="00CD7E2C" w:rsidRPr="001C4E89" w:rsidRDefault="00CD7E2C" w:rsidP="007B10E0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Carbadox:</w:t>
            </w:r>
            <w:r w:rsidR="00721F1D"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50 g/ton (0.0055%)</w:t>
            </w:r>
          </w:p>
          <w:p w14:paraId="289DB4EB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453268D9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39ED1FA1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58E33250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1F0E0433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77C3E9E5" w14:textId="77777777" w:rsidR="00CD7E2C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31F1006F" w14:textId="77777777" w:rsidR="00721F1D" w:rsidRPr="001C4E89" w:rsidRDefault="00CD7E2C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Pyrantel Tartrate: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</w:t>
            </w:r>
          </w:p>
          <w:p w14:paraId="05AA811D" w14:textId="77777777" w:rsidR="00CD7E2C" w:rsidRPr="001C4E89" w:rsidRDefault="00721F1D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>96 g/ton (0.0106%)</w:t>
            </w:r>
          </w:p>
        </w:tc>
        <w:tc>
          <w:tcPr>
            <w:tcW w:w="2550" w:type="dxa"/>
          </w:tcPr>
          <w:p w14:paraId="7927E064" w14:textId="77777777" w:rsidR="00CD7E2C" w:rsidRPr="007B10E0" w:rsidRDefault="00CD7E2C" w:rsidP="007B10E0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7B10E0">
              <w:rPr>
                <w:rFonts w:ascii="Times New Roman" w:hAnsi="Times New Roman"/>
                <w:b w:val="0"/>
                <w:i/>
                <w:sz w:val="16"/>
              </w:rPr>
              <w:t xml:space="preserve">Salmonella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</w:rPr>
              <w:t>choleraesuis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</w:rPr>
              <w:t>).</w:t>
            </w:r>
          </w:p>
          <w:p w14:paraId="09D858A3" w14:textId="77777777" w:rsidR="00CD7E2C" w:rsidRDefault="00CD7E2C">
            <w:pPr>
              <w:pStyle w:val="BodyText"/>
              <w:rPr>
                <w:rFonts w:ascii="Times New Roman" w:hAnsi="Times New Roman"/>
                <w:sz w:val="16"/>
              </w:rPr>
            </w:pPr>
          </w:p>
          <w:p w14:paraId="4BCD25E1" w14:textId="77777777" w:rsidR="00CD7E2C" w:rsidRPr="007B10E0" w:rsidRDefault="00CD7E2C" w:rsidP="007B10E0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Aid in the prevention of migration and establishment of large roundworm (A</w:t>
            </w:r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scaris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suum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 and aid in the prevention of establishment of nodular worm (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Oesophagostomum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infections.</w:t>
            </w:r>
          </w:p>
        </w:tc>
      </w:tr>
    </w:tbl>
    <w:p w14:paraId="768F699A" w14:textId="77777777" w:rsidR="00CD7E2C" w:rsidRDefault="00CD7E2C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WARNING:</w:t>
      </w:r>
      <w:r>
        <w:rPr>
          <w:rFonts w:ascii="Times New Roman" w:hAnsi="Times New Roman"/>
          <w:sz w:val="16"/>
        </w:rPr>
        <w:t xml:space="preserve"> Do not feed to swine </w:t>
      </w:r>
      <w:r w:rsidR="00721F1D">
        <w:rPr>
          <w:rFonts w:ascii="Times New Roman" w:hAnsi="Times New Roman"/>
          <w:sz w:val="16"/>
        </w:rPr>
        <w:t xml:space="preserve">weighing more than 75 lb. </w:t>
      </w:r>
      <w:r w:rsidR="007B10E0">
        <w:rPr>
          <w:rFonts w:ascii="Times New Roman" w:hAnsi="Times New Roman"/>
          <w:sz w:val="16"/>
        </w:rPr>
        <w:t>bodyweight.</w:t>
      </w:r>
      <w:r w:rsidR="00721F1D">
        <w:rPr>
          <w:rFonts w:ascii="Times New Roman" w:hAnsi="Times New Roman"/>
          <w:sz w:val="16"/>
        </w:rPr>
        <w:t xml:space="preserve">  Do not feed to swine within 10 weeks of slaughter. Do not use in complete feeds containing less than 15% crude protein.</w:t>
      </w:r>
    </w:p>
    <w:p w14:paraId="76D322BE" w14:textId="77777777" w:rsidR="00CD7E2C" w:rsidRDefault="00CD7E2C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1CE8BF26" w14:textId="77777777" w:rsidR="00CD7E2C" w:rsidRPr="00142184" w:rsidRDefault="00CD7E2C" w:rsidP="00142184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C</w:t>
      </w:r>
      <w:r w:rsidR="00142184">
        <w:rPr>
          <w:rFonts w:ascii="Times New Roman" w:hAnsi="Times New Roman"/>
          <w:sz w:val="16"/>
          <w:u w:val="single"/>
        </w:rPr>
        <w:t>AUTION</w:t>
      </w:r>
      <w:r>
        <w:rPr>
          <w:rFonts w:ascii="Times New Roman" w:hAnsi="Times New Roman"/>
          <w:sz w:val="16"/>
          <w:u w:val="single"/>
        </w:rPr>
        <w:t>:</w:t>
      </w:r>
      <w:r>
        <w:rPr>
          <w:rFonts w:ascii="Times New Roman" w:hAnsi="Times New Roman"/>
          <w:sz w:val="16"/>
        </w:rPr>
        <w:t xml:space="preserve"> </w:t>
      </w:r>
      <w:r w:rsidRPr="00142184">
        <w:rPr>
          <w:rFonts w:ascii="Times New Roman" w:hAnsi="Times New Roman"/>
          <w:sz w:val="16"/>
        </w:rPr>
        <w:tab/>
        <w:t>Consult veterinarian before feeding to severely debilitated animals.  Do not use in feeds containing bentonite.</w:t>
      </w:r>
      <w:r w:rsidR="00D42A27" w:rsidRPr="00142184">
        <w:rPr>
          <w:rFonts w:ascii="Times New Roman" w:hAnsi="Times New Roman"/>
          <w:sz w:val="16"/>
        </w:rPr>
        <w:t xml:space="preserve">  Feed continuously as the sole ration.</w:t>
      </w:r>
    </w:p>
    <w:p w14:paraId="27F9CC7A" w14:textId="77777777" w:rsidR="00CD7E2C" w:rsidRDefault="00CD7E2C">
      <w:pPr>
        <w:pStyle w:val="BodyText"/>
        <w:ind w:left="720" w:right="720" w:hanging="720"/>
        <w:rPr>
          <w:rFonts w:ascii="Times New Roman" w:hAnsi="Times New Roman"/>
          <w:b w:val="0"/>
          <w:sz w:val="16"/>
          <w:u w:val="single"/>
        </w:rPr>
      </w:pPr>
    </w:p>
    <w:p w14:paraId="35263C96" w14:textId="77777777" w:rsidR="00CD7E2C" w:rsidRDefault="00CD7E2C">
      <w:pPr>
        <w:pStyle w:val="BodyText"/>
        <w:ind w:left="720" w:right="720" w:hanging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UK Regulatory Services – </w:t>
      </w:r>
      <w:r w:rsidR="007B10E0">
        <w:rPr>
          <w:rFonts w:ascii="Times New Roman" w:hAnsi="Times New Roman"/>
          <w:sz w:val="16"/>
        </w:rPr>
        <w:t>01/17</w:t>
      </w:r>
    </w:p>
    <w:p w14:paraId="16EF1F49" w14:textId="77777777" w:rsidR="00CD7E2C" w:rsidRDefault="00CD7E2C">
      <w:pPr>
        <w:pStyle w:val="BodyText"/>
        <w:ind w:left="720" w:right="720" w:hanging="720"/>
        <w:jc w:val="left"/>
        <w:rPr>
          <w:rFonts w:ascii="Times New Roman" w:hAnsi="Times New Roman"/>
          <w:sz w:val="16"/>
        </w:rPr>
      </w:pPr>
    </w:p>
    <w:p w14:paraId="6E8FF05C" w14:textId="77777777" w:rsidR="00CD7E2C" w:rsidRDefault="00CD7E2C" w:rsidP="001F78B6">
      <w:pPr>
        <w:pStyle w:val="BodyText"/>
        <w:ind w:right="720"/>
        <w:jc w:val="left"/>
        <w:rPr>
          <w:rFonts w:ascii="Times New Roman" w:hAnsi="Times New Roman"/>
          <w:sz w:val="16"/>
        </w:rPr>
      </w:pPr>
    </w:p>
    <w:p w14:paraId="2304E625" w14:textId="77777777" w:rsidR="00746740" w:rsidRDefault="00746740" w:rsidP="001F78B6">
      <w:pPr>
        <w:pStyle w:val="BodyText"/>
        <w:ind w:right="720"/>
        <w:jc w:val="left"/>
        <w:rPr>
          <w:rFonts w:ascii="Times New Roman" w:hAnsi="Times New Roman"/>
          <w:sz w:val="16"/>
        </w:rPr>
      </w:pPr>
    </w:p>
    <w:p w14:paraId="0DFDE280" w14:textId="72BE70A8" w:rsidR="00746740" w:rsidRDefault="001C4E89" w:rsidP="001F78B6">
      <w:pPr>
        <w:pStyle w:val="BodyText"/>
        <w:ind w:right="72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99BCD7" wp14:editId="5C4C35F2">
                <wp:simplePos x="0" y="0"/>
                <wp:positionH relativeFrom="column">
                  <wp:posOffset>-447040</wp:posOffset>
                </wp:positionH>
                <wp:positionV relativeFrom="paragraph">
                  <wp:posOffset>92075</wp:posOffset>
                </wp:positionV>
                <wp:extent cx="7762240" cy="10160"/>
                <wp:effectExtent l="0" t="0" r="0" b="0"/>
                <wp:wrapNone/>
                <wp:docPr id="15215732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240" cy="1016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A801" id="AutoShape 2" o:spid="_x0000_s1026" type="#_x0000_t32" style="position:absolute;margin-left:-35.2pt;margin-top:7.25pt;width:611.2pt;height: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" strokeweight="1pt">
                <v:stroke dashstyle="1 1" endcap="round"/>
              </v:shape>
            </w:pict>
          </mc:Fallback>
        </mc:AlternateContent>
      </w:r>
    </w:p>
    <w:p w14:paraId="5FE6FFCC" w14:textId="77777777" w:rsidR="00746740" w:rsidRDefault="00746740" w:rsidP="001F78B6">
      <w:pPr>
        <w:pStyle w:val="BodyText"/>
        <w:ind w:right="720"/>
        <w:jc w:val="left"/>
        <w:rPr>
          <w:rFonts w:ascii="Times New Roman" w:hAnsi="Times New Roman"/>
          <w:sz w:val="16"/>
        </w:rPr>
      </w:pPr>
    </w:p>
    <w:p w14:paraId="3BF010E6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</w:p>
    <w:p w14:paraId="03C50E97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</w:p>
    <w:p w14:paraId="39CD71D3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Swine Feed</w:t>
      </w:r>
    </w:p>
    <w:p w14:paraId="1994839F" w14:textId="77777777" w:rsidR="007B10E0" w:rsidRDefault="007B10E0" w:rsidP="007B10E0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718A27AD" w14:textId="77777777" w:rsidR="007B10E0" w:rsidRPr="00142184" w:rsidRDefault="007B10E0" w:rsidP="007B10E0">
      <w:pPr>
        <w:ind w:right="720"/>
        <w:rPr>
          <w:sz w:val="16"/>
          <w:szCs w:val="16"/>
        </w:rPr>
      </w:pPr>
    </w:p>
    <w:p w14:paraId="5C210B89" w14:textId="77777777" w:rsidR="007B10E0" w:rsidRDefault="007B10E0" w:rsidP="007B10E0">
      <w:pPr>
        <w:pStyle w:val="Heading2"/>
        <w:ind w:right="720"/>
      </w:pPr>
      <w:r>
        <w:rPr>
          <w:sz w:val="18"/>
        </w:rPr>
        <w:t>Active Drug Ingredients:</w:t>
      </w:r>
      <w:r>
        <w:t xml:space="preserve"> CARBADOX and PYRANTEL TARTRATE.</w:t>
      </w:r>
    </w:p>
    <w:p w14:paraId="7AC471FD" w14:textId="77777777" w:rsidR="007B10E0" w:rsidRPr="00D33501" w:rsidRDefault="007B10E0" w:rsidP="007B10E0">
      <w:r>
        <w:t>Use Level</w:t>
      </w:r>
      <w:r>
        <w:tab/>
      </w:r>
      <w:r>
        <w:tab/>
        <w:t>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7B10E0" w14:paraId="57A82C3F" w14:textId="77777777" w:rsidTr="00430D4F">
        <w:tc>
          <w:tcPr>
            <w:tcW w:w="1782" w:type="dxa"/>
          </w:tcPr>
          <w:p w14:paraId="5D55F457" w14:textId="77777777" w:rsidR="007B10E0" w:rsidRPr="001C4E89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Carbadox: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50 g/ton (0.0055%)</w:t>
            </w:r>
          </w:p>
          <w:p w14:paraId="458B8A24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153F6D6F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3D55F372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25693821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509B0A0D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66DD7A2C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59A4E7F0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Pyrantel Tartrate: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</w:t>
            </w:r>
          </w:p>
          <w:p w14:paraId="2662C8FE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>96 g/ton (0.0106%)</w:t>
            </w:r>
          </w:p>
        </w:tc>
        <w:tc>
          <w:tcPr>
            <w:tcW w:w="2550" w:type="dxa"/>
          </w:tcPr>
          <w:p w14:paraId="36C573D8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7B10E0">
              <w:rPr>
                <w:rFonts w:ascii="Times New Roman" w:hAnsi="Times New Roman"/>
                <w:b w:val="0"/>
                <w:i/>
                <w:sz w:val="16"/>
              </w:rPr>
              <w:t xml:space="preserve">Salmonella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</w:rPr>
              <w:t>choleraesuis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</w:rPr>
              <w:t>).</w:t>
            </w:r>
          </w:p>
          <w:p w14:paraId="4FF9E874" w14:textId="77777777" w:rsidR="007B10E0" w:rsidRDefault="007B10E0" w:rsidP="00430D4F">
            <w:pPr>
              <w:pStyle w:val="BodyText"/>
              <w:rPr>
                <w:rFonts w:ascii="Times New Roman" w:hAnsi="Times New Roman"/>
                <w:sz w:val="16"/>
              </w:rPr>
            </w:pPr>
          </w:p>
          <w:p w14:paraId="415792D1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Aid in the prevention of migration and establishment of large roundworm (A</w:t>
            </w:r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scaris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suum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 and aid in the prevention of establishment of nodular worm (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Oesophagostomum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infections.</w:t>
            </w:r>
          </w:p>
        </w:tc>
      </w:tr>
    </w:tbl>
    <w:p w14:paraId="69B6624C" w14:textId="77777777" w:rsidR="007B10E0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WARNING:</w:t>
      </w:r>
      <w:r>
        <w:rPr>
          <w:rFonts w:ascii="Times New Roman" w:hAnsi="Times New Roman"/>
          <w:sz w:val="16"/>
        </w:rPr>
        <w:t xml:space="preserve"> Do not feed to swine weighing more than 75 lb. bodyweight.  Do not feed to swine within 10 weeks of slaughter. Do not use in complete feeds containing less than 15% crude protein.</w:t>
      </w:r>
    </w:p>
    <w:p w14:paraId="14E5EFA7" w14:textId="77777777" w:rsidR="007B10E0" w:rsidRDefault="007B10E0" w:rsidP="007B10E0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54279EAD" w14:textId="77777777" w:rsidR="007B10E0" w:rsidRPr="00142184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CAUTION:</w:t>
      </w:r>
      <w:r>
        <w:rPr>
          <w:rFonts w:ascii="Times New Roman" w:hAnsi="Times New Roman"/>
          <w:sz w:val="16"/>
        </w:rPr>
        <w:t xml:space="preserve"> </w:t>
      </w:r>
      <w:r w:rsidRPr="00142184">
        <w:rPr>
          <w:rFonts w:ascii="Times New Roman" w:hAnsi="Times New Roman"/>
          <w:sz w:val="16"/>
        </w:rPr>
        <w:tab/>
        <w:t>Consult veterinarian before feeding to severely debilitated animals.  Do not use in feeds containing bentonite.  Feed continuously as the sole ration.</w:t>
      </w:r>
    </w:p>
    <w:p w14:paraId="0EFF37DB" w14:textId="77777777" w:rsidR="007B10E0" w:rsidRDefault="007B10E0" w:rsidP="007B10E0">
      <w:pPr>
        <w:pStyle w:val="BodyText"/>
        <w:ind w:left="720" w:right="720" w:hanging="720"/>
        <w:rPr>
          <w:rFonts w:ascii="Times New Roman" w:hAnsi="Times New Roman"/>
          <w:b w:val="0"/>
          <w:sz w:val="16"/>
          <w:u w:val="single"/>
        </w:rPr>
      </w:pPr>
    </w:p>
    <w:p w14:paraId="700E7A56" w14:textId="77777777" w:rsidR="00D42A27" w:rsidRDefault="007B10E0" w:rsidP="007B10E0">
      <w:pPr>
        <w:pStyle w:val="BodyText"/>
        <w:ind w:left="720" w:right="720" w:hanging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UK Regulatory Services – 01/17</w:t>
      </w:r>
    </w:p>
    <w:p w14:paraId="767834C4" w14:textId="77777777" w:rsidR="00CD7E2C" w:rsidRDefault="00CD7E2C">
      <w:pPr>
        <w:pStyle w:val="BodyText"/>
        <w:ind w:left="720" w:right="720" w:hanging="720"/>
        <w:jc w:val="left"/>
        <w:rPr>
          <w:rFonts w:ascii="Times New Roman" w:hAnsi="Times New Roman"/>
          <w:sz w:val="16"/>
        </w:rPr>
      </w:pPr>
    </w:p>
    <w:p w14:paraId="7C8D4965" w14:textId="77777777" w:rsidR="00CD7E2C" w:rsidRDefault="00CD7E2C">
      <w:pPr>
        <w:pStyle w:val="BodyText"/>
        <w:ind w:left="720" w:right="720" w:hanging="720"/>
        <w:jc w:val="left"/>
        <w:rPr>
          <w:rFonts w:ascii="Times New Roman" w:hAnsi="Times New Roman"/>
          <w:sz w:val="16"/>
        </w:rPr>
      </w:pPr>
    </w:p>
    <w:p w14:paraId="5345B42E" w14:textId="77777777" w:rsidR="007B10E0" w:rsidRDefault="00CD7E2C" w:rsidP="007B10E0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16"/>
        </w:rPr>
        <w:br w:type="column"/>
      </w:r>
      <w:r w:rsidR="007B10E0">
        <w:rPr>
          <w:rFonts w:ascii="Times New Roman" w:hAnsi="Times New Roman"/>
          <w:sz w:val="22"/>
        </w:rPr>
        <w:t>Custom Mix Swine Feed</w:t>
      </w:r>
    </w:p>
    <w:p w14:paraId="341E38BB" w14:textId="77777777" w:rsidR="007B10E0" w:rsidRDefault="007B10E0" w:rsidP="007B10E0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0673269E" w14:textId="77777777" w:rsidR="007B10E0" w:rsidRPr="00142184" w:rsidRDefault="007B10E0" w:rsidP="007B10E0">
      <w:pPr>
        <w:ind w:right="720"/>
        <w:rPr>
          <w:sz w:val="16"/>
          <w:szCs w:val="16"/>
        </w:rPr>
      </w:pPr>
    </w:p>
    <w:p w14:paraId="0A9D3639" w14:textId="77777777" w:rsidR="007B10E0" w:rsidRDefault="007B10E0" w:rsidP="007B10E0">
      <w:pPr>
        <w:pStyle w:val="Heading2"/>
        <w:ind w:right="720"/>
      </w:pPr>
      <w:r>
        <w:rPr>
          <w:sz w:val="18"/>
        </w:rPr>
        <w:t>Active Drug Ingredients:</w:t>
      </w:r>
      <w:r>
        <w:t xml:space="preserve"> CARBADOX and PYRANTEL TARTRATE.</w:t>
      </w:r>
    </w:p>
    <w:p w14:paraId="4C35CC5F" w14:textId="77777777" w:rsidR="007B10E0" w:rsidRPr="00D33501" w:rsidRDefault="007B10E0" w:rsidP="007B10E0">
      <w:r>
        <w:t>Use Level</w:t>
      </w:r>
      <w:r>
        <w:tab/>
      </w:r>
      <w:r>
        <w:tab/>
        <w:t>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7B10E0" w14:paraId="30E86585" w14:textId="77777777" w:rsidTr="00430D4F">
        <w:tc>
          <w:tcPr>
            <w:tcW w:w="1782" w:type="dxa"/>
          </w:tcPr>
          <w:p w14:paraId="46EE4409" w14:textId="77777777" w:rsidR="007B10E0" w:rsidRPr="001C4E89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Carbadox: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50 g/ton (0.0055%)</w:t>
            </w:r>
          </w:p>
          <w:p w14:paraId="3DB4D9D9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5E1625BC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12B27737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63942B41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464C583F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79E2377C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76777EA3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Pyrantel Tartrate: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</w:t>
            </w:r>
          </w:p>
          <w:p w14:paraId="61423750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>96 g/ton (0.0106%)</w:t>
            </w:r>
          </w:p>
        </w:tc>
        <w:tc>
          <w:tcPr>
            <w:tcW w:w="2550" w:type="dxa"/>
          </w:tcPr>
          <w:p w14:paraId="4450DAE5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7B10E0">
              <w:rPr>
                <w:rFonts w:ascii="Times New Roman" w:hAnsi="Times New Roman"/>
                <w:b w:val="0"/>
                <w:i/>
                <w:sz w:val="16"/>
              </w:rPr>
              <w:t xml:space="preserve">Salmonella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</w:rPr>
              <w:t>choleraesuis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</w:rPr>
              <w:t>).</w:t>
            </w:r>
          </w:p>
          <w:p w14:paraId="6CEA4D11" w14:textId="77777777" w:rsidR="007B10E0" w:rsidRDefault="007B10E0" w:rsidP="00430D4F">
            <w:pPr>
              <w:pStyle w:val="BodyText"/>
              <w:rPr>
                <w:rFonts w:ascii="Times New Roman" w:hAnsi="Times New Roman"/>
                <w:sz w:val="16"/>
              </w:rPr>
            </w:pPr>
          </w:p>
          <w:p w14:paraId="739B891F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Aid in the prevention of migration and establishment of large roundworm (A</w:t>
            </w:r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scaris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suum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 and aid in the prevention of establishment of nodular worm (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Oesophagostomum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infections.</w:t>
            </w:r>
          </w:p>
        </w:tc>
      </w:tr>
    </w:tbl>
    <w:p w14:paraId="5E8B7183" w14:textId="77777777" w:rsidR="007B10E0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WARNING:</w:t>
      </w:r>
      <w:r>
        <w:rPr>
          <w:rFonts w:ascii="Times New Roman" w:hAnsi="Times New Roman"/>
          <w:sz w:val="16"/>
        </w:rPr>
        <w:t xml:space="preserve"> Do not feed to swine weighing more than 75 lb. bodyweight.  Do not feed to swine within 10 weeks of slaughter. Do not use in complete feeds containing less than 15% crude protein.</w:t>
      </w:r>
    </w:p>
    <w:p w14:paraId="268E9265" w14:textId="77777777" w:rsidR="007B10E0" w:rsidRDefault="007B10E0" w:rsidP="007B10E0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4693046F" w14:textId="77777777" w:rsidR="007B10E0" w:rsidRPr="00142184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CAUTION:</w:t>
      </w:r>
      <w:r>
        <w:rPr>
          <w:rFonts w:ascii="Times New Roman" w:hAnsi="Times New Roman"/>
          <w:sz w:val="16"/>
        </w:rPr>
        <w:t xml:space="preserve"> </w:t>
      </w:r>
      <w:r w:rsidRPr="00142184">
        <w:rPr>
          <w:rFonts w:ascii="Times New Roman" w:hAnsi="Times New Roman"/>
          <w:sz w:val="16"/>
        </w:rPr>
        <w:tab/>
        <w:t>Consult veterinarian before feeding to severely debilitated animals.  Do not use in feeds containing bentonite.  Feed continuously as the sole ration.</w:t>
      </w:r>
    </w:p>
    <w:p w14:paraId="111DE4B4" w14:textId="77777777" w:rsidR="007B10E0" w:rsidRDefault="007B10E0" w:rsidP="007B10E0">
      <w:pPr>
        <w:pStyle w:val="BodyText"/>
        <w:ind w:left="720" w:right="720" w:hanging="720"/>
        <w:rPr>
          <w:rFonts w:ascii="Times New Roman" w:hAnsi="Times New Roman"/>
          <w:b w:val="0"/>
          <w:sz w:val="16"/>
          <w:u w:val="single"/>
        </w:rPr>
      </w:pPr>
    </w:p>
    <w:p w14:paraId="42DB80B7" w14:textId="77777777" w:rsidR="00D42A27" w:rsidRDefault="007B10E0" w:rsidP="007B10E0">
      <w:pPr>
        <w:pStyle w:val="Heading3"/>
        <w:ind w:right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UK Regulatory Services – 01/17</w:t>
      </w:r>
    </w:p>
    <w:p w14:paraId="79E5D693" w14:textId="77777777" w:rsidR="00CD7E2C" w:rsidRDefault="00CD7E2C" w:rsidP="001F78B6">
      <w:pPr>
        <w:pStyle w:val="BodyText"/>
        <w:ind w:right="2520"/>
        <w:rPr>
          <w:rFonts w:ascii="Times New Roman" w:hAnsi="Times New Roman"/>
          <w:sz w:val="16"/>
        </w:rPr>
      </w:pPr>
    </w:p>
    <w:p w14:paraId="0165CD67" w14:textId="77777777" w:rsidR="00CD7E2C" w:rsidRDefault="00CD7E2C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39858F9B" w14:textId="77777777" w:rsidR="00746740" w:rsidRDefault="00746740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53E30713" w14:textId="77777777" w:rsidR="00746740" w:rsidRDefault="00746740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47933A12" w14:textId="77777777" w:rsidR="00746740" w:rsidRDefault="00746740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p w14:paraId="76279A07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</w:p>
    <w:p w14:paraId="684D0869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</w:p>
    <w:p w14:paraId="6E48865F" w14:textId="77777777" w:rsidR="007B10E0" w:rsidRDefault="007B10E0" w:rsidP="007B10E0">
      <w:pPr>
        <w:pStyle w:val="Heading3"/>
        <w:ind w:righ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Swine Feed</w:t>
      </w:r>
    </w:p>
    <w:p w14:paraId="6F57EFBB" w14:textId="77777777" w:rsidR="007B10E0" w:rsidRDefault="007B10E0" w:rsidP="007B10E0">
      <w:pPr>
        <w:pStyle w:val="Heading1"/>
        <w:ind w:right="720"/>
        <w:rPr>
          <w:sz w:val="22"/>
        </w:rPr>
      </w:pPr>
      <w:r>
        <w:rPr>
          <w:sz w:val="22"/>
        </w:rPr>
        <w:t>MEDICATED</w:t>
      </w:r>
    </w:p>
    <w:p w14:paraId="1B94D7A4" w14:textId="77777777" w:rsidR="007B10E0" w:rsidRPr="00142184" w:rsidRDefault="007B10E0" w:rsidP="007B10E0">
      <w:pPr>
        <w:ind w:right="720"/>
        <w:rPr>
          <w:sz w:val="16"/>
          <w:szCs w:val="16"/>
        </w:rPr>
      </w:pPr>
    </w:p>
    <w:p w14:paraId="3821680D" w14:textId="77777777" w:rsidR="007B10E0" w:rsidRDefault="007B10E0" w:rsidP="007B10E0">
      <w:pPr>
        <w:pStyle w:val="Heading2"/>
        <w:ind w:right="720"/>
      </w:pPr>
      <w:r>
        <w:rPr>
          <w:sz w:val="18"/>
        </w:rPr>
        <w:t>Active Drug Ingredients:</w:t>
      </w:r>
      <w:r>
        <w:t xml:space="preserve"> CARBADOX and PYRANTEL TARTRATE.</w:t>
      </w:r>
    </w:p>
    <w:p w14:paraId="74A17A69" w14:textId="77777777" w:rsidR="007B10E0" w:rsidRPr="00D33501" w:rsidRDefault="007B10E0" w:rsidP="007B10E0">
      <w:r>
        <w:t>Use Level</w:t>
      </w:r>
      <w:r>
        <w:tab/>
      </w:r>
      <w:r>
        <w:tab/>
        <w:t>Indications for Use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550"/>
      </w:tblGrid>
      <w:tr w:rsidR="007B10E0" w14:paraId="1399E1B9" w14:textId="77777777" w:rsidTr="00430D4F">
        <w:tc>
          <w:tcPr>
            <w:tcW w:w="1782" w:type="dxa"/>
          </w:tcPr>
          <w:p w14:paraId="71E1F71E" w14:textId="77777777" w:rsidR="007B10E0" w:rsidRPr="001C4E89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Carbadox: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50 g/ton (0.0055%)</w:t>
            </w:r>
          </w:p>
          <w:p w14:paraId="04D2262C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0D0F2B99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1A08363F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4815C210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05C2BBFA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1AB22955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</w:p>
          <w:p w14:paraId="3FE86E9B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sz w:val="16"/>
                <w:lang w:val="fr-FR"/>
              </w:rPr>
              <w:t>Pyrantel Tartrate:</w:t>
            </w: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 xml:space="preserve"> </w:t>
            </w:r>
          </w:p>
          <w:p w14:paraId="52E80A26" w14:textId="77777777" w:rsidR="007B10E0" w:rsidRPr="001C4E89" w:rsidRDefault="007B10E0" w:rsidP="00430D4F">
            <w:pPr>
              <w:pStyle w:val="BodyText"/>
              <w:rPr>
                <w:rFonts w:ascii="Times New Roman" w:hAnsi="Times New Roman"/>
                <w:b w:val="0"/>
                <w:sz w:val="16"/>
                <w:lang w:val="fr-FR"/>
              </w:rPr>
            </w:pPr>
            <w:r w:rsidRPr="001C4E89">
              <w:rPr>
                <w:rFonts w:ascii="Times New Roman" w:hAnsi="Times New Roman"/>
                <w:b w:val="0"/>
                <w:sz w:val="16"/>
                <w:lang w:val="fr-FR"/>
              </w:rPr>
              <w:t>96 g/ton (0.0106%)</w:t>
            </w:r>
          </w:p>
        </w:tc>
        <w:tc>
          <w:tcPr>
            <w:tcW w:w="2550" w:type="dxa"/>
          </w:tcPr>
          <w:p w14:paraId="2ADA257A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7B10E0">
              <w:rPr>
                <w:rFonts w:ascii="Times New Roman" w:hAnsi="Times New Roman"/>
                <w:b w:val="0"/>
                <w:i/>
                <w:sz w:val="16"/>
              </w:rPr>
              <w:t xml:space="preserve">Salmonella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</w:rPr>
              <w:t>choleraesuis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</w:rPr>
              <w:t>).</w:t>
            </w:r>
          </w:p>
          <w:p w14:paraId="0DDC92B7" w14:textId="77777777" w:rsidR="007B10E0" w:rsidRDefault="007B10E0" w:rsidP="00430D4F">
            <w:pPr>
              <w:pStyle w:val="BodyText"/>
              <w:rPr>
                <w:rFonts w:ascii="Times New Roman" w:hAnsi="Times New Roman"/>
                <w:sz w:val="16"/>
              </w:rPr>
            </w:pPr>
          </w:p>
          <w:p w14:paraId="61F51E57" w14:textId="77777777" w:rsidR="007B10E0" w:rsidRPr="007B10E0" w:rsidRDefault="007B10E0" w:rsidP="00430D4F">
            <w:pPr>
              <w:pStyle w:val="BodyText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Aid in the prevention of migration and establishment of large roundworm (A</w:t>
            </w:r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scaris 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suum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 and aid in the prevention of establishment of nodular worm (</w:t>
            </w:r>
            <w:proofErr w:type="spellStart"/>
            <w:r w:rsidRPr="007B10E0">
              <w:rPr>
                <w:rFonts w:ascii="Times New Roman" w:hAnsi="Times New Roman"/>
                <w:b w:val="0"/>
                <w:i/>
                <w:sz w:val="16"/>
                <w:szCs w:val="16"/>
              </w:rPr>
              <w:t>Oesophagostomum</w:t>
            </w:r>
            <w:proofErr w:type="spellEnd"/>
            <w:r w:rsidRPr="007B10E0">
              <w:rPr>
                <w:rFonts w:ascii="Times New Roman" w:hAnsi="Times New Roman"/>
                <w:b w:val="0"/>
                <w:sz w:val="16"/>
                <w:szCs w:val="16"/>
              </w:rPr>
              <w:t>) infections.</w:t>
            </w:r>
          </w:p>
        </w:tc>
      </w:tr>
    </w:tbl>
    <w:p w14:paraId="11754230" w14:textId="77777777" w:rsidR="007B10E0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WARNING:</w:t>
      </w:r>
      <w:r>
        <w:rPr>
          <w:rFonts w:ascii="Times New Roman" w:hAnsi="Times New Roman"/>
          <w:sz w:val="16"/>
        </w:rPr>
        <w:t xml:space="preserve"> Do not feed to swine weighing more than 75 lb. bodyweight.  Do not feed to swine within 10 weeks of slaughter. Do not use in complete feeds containing less than 15% crude protein.</w:t>
      </w:r>
    </w:p>
    <w:p w14:paraId="5A78E5F5" w14:textId="77777777" w:rsidR="007B10E0" w:rsidRDefault="007B10E0" w:rsidP="007B10E0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6B1ABC85" w14:textId="77777777" w:rsidR="007B10E0" w:rsidRPr="00142184" w:rsidRDefault="007B10E0" w:rsidP="007B10E0">
      <w:pPr>
        <w:pStyle w:val="BodyText"/>
        <w:ind w:left="900" w:right="810" w:hanging="90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CAUTION:</w:t>
      </w:r>
      <w:r>
        <w:rPr>
          <w:rFonts w:ascii="Times New Roman" w:hAnsi="Times New Roman"/>
          <w:sz w:val="16"/>
        </w:rPr>
        <w:t xml:space="preserve"> </w:t>
      </w:r>
      <w:r w:rsidRPr="00142184">
        <w:rPr>
          <w:rFonts w:ascii="Times New Roman" w:hAnsi="Times New Roman"/>
          <w:sz w:val="16"/>
        </w:rPr>
        <w:tab/>
        <w:t>Consult veterinarian before feeding to severely debilitated animals.  Do not use in feeds containing bentonite.  Feed continuously as the sole ration.</w:t>
      </w:r>
    </w:p>
    <w:p w14:paraId="7BBF3652" w14:textId="77777777" w:rsidR="007B10E0" w:rsidRDefault="007B10E0" w:rsidP="007B10E0">
      <w:pPr>
        <w:pStyle w:val="BodyText"/>
        <w:ind w:left="720" w:right="720" w:hanging="720"/>
        <w:rPr>
          <w:rFonts w:ascii="Times New Roman" w:hAnsi="Times New Roman"/>
          <w:b w:val="0"/>
          <w:sz w:val="16"/>
          <w:u w:val="single"/>
        </w:rPr>
      </w:pPr>
    </w:p>
    <w:p w14:paraId="7193D94D" w14:textId="77777777" w:rsidR="00D42A27" w:rsidRDefault="007B10E0" w:rsidP="007B10E0">
      <w:pPr>
        <w:pStyle w:val="BodyText"/>
        <w:ind w:left="720" w:right="720" w:hanging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UK Regulatory Services – 01/17</w:t>
      </w:r>
    </w:p>
    <w:p w14:paraId="5004665E" w14:textId="77777777" w:rsidR="00CD7E2C" w:rsidRDefault="00CD7E2C">
      <w:pPr>
        <w:pStyle w:val="BodyText"/>
        <w:ind w:left="720" w:right="720" w:hanging="720"/>
        <w:jc w:val="left"/>
        <w:rPr>
          <w:rFonts w:ascii="Times New Roman" w:hAnsi="Times New Roman"/>
          <w:sz w:val="16"/>
        </w:rPr>
      </w:pPr>
    </w:p>
    <w:p w14:paraId="53D806AE" w14:textId="77777777" w:rsidR="00CD7E2C" w:rsidRDefault="00CD7E2C">
      <w:pPr>
        <w:pStyle w:val="BodyText"/>
        <w:ind w:left="720" w:right="2520" w:hanging="720"/>
        <w:jc w:val="right"/>
        <w:rPr>
          <w:rFonts w:ascii="Times New Roman" w:hAnsi="Times New Roman"/>
          <w:sz w:val="16"/>
        </w:rPr>
      </w:pPr>
    </w:p>
    <w:sectPr w:rsidR="00CD7E2C">
      <w:pgSz w:w="12240" w:h="15840" w:code="1"/>
      <w:pgMar w:top="1080" w:right="720" w:bottom="720" w:left="720" w:header="720" w:footer="720" w:gutter="0"/>
      <w:cols w:num="2" w:space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1D"/>
    <w:rsid w:val="00142184"/>
    <w:rsid w:val="001C4E89"/>
    <w:rsid w:val="001F78B6"/>
    <w:rsid w:val="001F7DEC"/>
    <w:rsid w:val="002626A2"/>
    <w:rsid w:val="003D4CF3"/>
    <w:rsid w:val="00430D4F"/>
    <w:rsid w:val="005F164C"/>
    <w:rsid w:val="00721F1D"/>
    <w:rsid w:val="00746740"/>
    <w:rsid w:val="00756679"/>
    <w:rsid w:val="007B10E0"/>
    <w:rsid w:val="00B56894"/>
    <w:rsid w:val="00CD7E2C"/>
    <w:rsid w:val="00D33501"/>
    <w:rsid w:val="00D42A27"/>
    <w:rsid w:val="00E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07805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142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48B56-736E-43DD-8B47-C68EDFCFD603}"/>
</file>

<file path=customXml/itemProps2.xml><?xml version="1.0" encoding="utf-8"?>
<ds:datastoreItem xmlns:ds="http://schemas.openxmlformats.org/officeDocument/2006/customXml" ds:itemID="{CC9D0DE6-C69D-41CA-902F-2A1B48F2810B}"/>
</file>

<file path=customXml/itemProps3.xml><?xml version="1.0" encoding="utf-8"?>
<ds:datastoreItem xmlns:ds="http://schemas.openxmlformats.org/officeDocument/2006/customXml" ds:itemID="{FFD764C0-10F4-4F92-9E4B-9B2312151B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Cattle Feed</vt:lpstr>
    </vt:vector>
  </TitlesOfParts>
  <Company>Dell Computer Corporation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Cattle Feed</dc:title>
  <dc:subject/>
  <dc:creator>Steve McMurry</dc:creator>
  <cp:keywords/>
  <cp:lastModifiedBy>Green, Kristen M.</cp:lastModifiedBy>
  <cp:revision>2</cp:revision>
  <cp:lastPrinted>2015-11-16T20:41:00Z</cp:lastPrinted>
  <dcterms:created xsi:type="dcterms:W3CDTF">2026-03-24T20:42:00Z</dcterms:created>
  <dcterms:modified xsi:type="dcterms:W3CDTF">2026-03-24T20:42:00Z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